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79FCF" w14:textId="0AAFC6A1" w:rsidR="002948C2" w:rsidRPr="002948C2" w:rsidRDefault="002948C2" w:rsidP="002948C2">
      <w:pPr>
        <w:jc w:val="center"/>
        <w:rPr>
          <w:rFonts w:ascii="Cambria" w:hAnsi="Cambria"/>
          <w:b/>
          <w:bCs/>
          <w:sz w:val="56"/>
          <w:szCs w:val="56"/>
        </w:rPr>
      </w:pPr>
      <w:r w:rsidRPr="002948C2">
        <w:rPr>
          <w:rFonts w:ascii="Cambria" w:hAnsi="Cambria"/>
          <w:b/>
          <w:bCs/>
          <w:sz w:val="56"/>
          <w:szCs w:val="56"/>
        </w:rPr>
        <w:t xml:space="preserve">OSHA &amp; COVID-19 Reporting &amp; </w:t>
      </w:r>
      <w:r>
        <w:rPr>
          <w:rFonts w:ascii="Cambria" w:hAnsi="Cambria"/>
          <w:b/>
          <w:bCs/>
          <w:sz w:val="56"/>
          <w:szCs w:val="56"/>
        </w:rPr>
        <w:t>O</w:t>
      </w:r>
      <w:r w:rsidRPr="002948C2">
        <w:rPr>
          <w:rFonts w:ascii="Cambria" w:hAnsi="Cambria"/>
          <w:b/>
          <w:bCs/>
          <w:sz w:val="56"/>
          <w:szCs w:val="56"/>
        </w:rPr>
        <w:t>ther</w:t>
      </w:r>
    </w:p>
    <w:p w14:paraId="370CFFE6" w14:textId="77777777" w:rsidR="002948C2" w:rsidRDefault="002948C2" w:rsidP="002948C2">
      <w:pPr>
        <w:rPr>
          <w:b/>
          <w:bCs/>
        </w:rPr>
      </w:pPr>
    </w:p>
    <w:p w14:paraId="45EA0053" w14:textId="2C46E6B2" w:rsidR="002948C2" w:rsidRPr="002948C2" w:rsidRDefault="002948C2" w:rsidP="002948C2">
      <w:pPr>
        <w:rPr>
          <w:b/>
          <w:bCs/>
        </w:rPr>
      </w:pPr>
      <w:r w:rsidRPr="002948C2">
        <w:rPr>
          <w:b/>
          <w:bCs/>
        </w:rPr>
        <w:t>COVID-19 Safety Programs:</w:t>
      </w:r>
    </w:p>
    <w:p w14:paraId="3D1B5947" w14:textId="77777777" w:rsidR="002948C2" w:rsidRPr="002948C2" w:rsidRDefault="002948C2" w:rsidP="002948C2">
      <w:pPr>
        <w:numPr>
          <w:ilvl w:val="0"/>
          <w:numId w:val="2"/>
        </w:numPr>
      </w:pPr>
      <w:r w:rsidRPr="002948C2">
        <w:t>Enforcement Stay on COVID-19 Recordkeeping and Reporting: Effective February 5, 2025, OSHA announced it will no longer enforce specific COVID-19 recordkeeping and reporting requirements under 29 CFR § 1910.502. This means employers are not obligated to maintain a COVID-19 log or report COVID-19-related fatalities and hospitalizations under this specific regulation. However, standard OSHA recordkeeping and reporting obligations under 29 CFR part 1904 remain in effect.​</w:t>
      </w:r>
    </w:p>
    <w:p w14:paraId="5D3CCC90" w14:textId="77777777" w:rsidR="002948C2" w:rsidRPr="002948C2" w:rsidRDefault="002948C2" w:rsidP="002948C2">
      <w:pPr>
        <w:rPr>
          <w:b/>
          <w:bCs/>
        </w:rPr>
      </w:pPr>
      <w:r w:rsidRPr="002948C2">
        <w:rPr>
          <w:b/>
          <w:bCs/>
        </w:rPr>
        <w:t>Employer Recommendations:</w:t>
      </w:r>
    </w:p>
    <w:p w14:paraId="752274DC" w14:textId="19F021A1" w:rsidR="002948C2" w:rsidRPr="002948C2" w:rsidRDefault="002948C2" w:rsidP="002948C2">
      <w:pPr>
        <w:numPr>
          <w:ilvl w:val="0"/>
          <w:numId w:val="3"/>
        </w:numPr>
      </w:pPr>
      <w:r w:rsidRPr="002948C2">
        <w:t>Maintain Compliance with Existing OSHA Regulations: Despite potential changes or delays in specific regulatory areas, employers should continue to adhere to current OSHA standards to ensure workplace safety and compliance.​</w:t>
      </w:r>
    </w:p>
    <w:p w14:paraId="63956221" w14:textId="12DAF62A" w:rsidR="002948C2" w:rsidRPr="002948C2" w:rsidRDefault="002948C2" w:rsidP="002948C2">
      <w:r w:rsidRPr="002948C2">
        <w:rPr>
          <w:b/>
          <w:bCs/>
        </w:rPr>
        <w:t>Heat Illness and Workplace Violence Regulations:</w:t>
      </w:r>
    </w:p>
    <w:p w14:paraId="74E27EDA" w14:textId="58C5ACC9" w:rsidR="002948C2" w:rsidRPr="002948C2" w:rsidRDefault="002948C2" w:rsidP="002948C2">
      <w:pPr>
        <w:numPr>
          <w:ilvl w:val="0"/>
          <w:numId w:val="1"/>
        </w:numPr>
      </w:pPr>
      <w:r w:rsidRPr="002948C2">
        <w:rPr>
          <w:b/>
          <w:bCs/>
        </w:rPr>
        <w:t>Heat Illness Protections:</w:t>
      </w:r>
      <w:r w:rsidRPr="002948C2">
        <w:t xml:space="preserve"> In July 2024, President Biden proposed federal regulations to safeguard both indoor and outdoor workers from extreme heat. These regulations would require employers to implement measures such as providing cool water, shaded break areas, and mandatory rest breaks when temperatures reach certain thresholds. However, the status of these proposed regulations under the current administration is uncertain, and they may face delays or potential abandonment. ​</w:t>
      </w:r>
      <w:r w:rsidRPr="002948C2">
        <w:t xml:space="preserve"> </w:t>
      </w:r>
    </w:p>
    <w:p w14:paraId="30295C7E" w14:textId="77777777" w:rsidR="002948C2" w:rsidRPr="002948C2" w:rsidRDefault="002948C2" w:rsidP="002948C2">
      <w:pPr>
        <w:numPr>
          <w:ilvl w:val="0"/>
          <w:numId w:val="1"/>
        </w:numPr>
      </w:pPr>
      <w:r w:rsidRPr="002948C2">
        <w:rPr>
          <w:b/>
          <w:bCs/>
        </w:rPr>
        <w:t>Workplace Violence Prevention:</w:t>
      </w:r>
      <w:r w:rsidRPr="002948C2">
        <w:t xml:space="preserve"> The Occupational Safety and Health Administration (OSHA) had been working on standards to address workplace violence, particularly in high-risk industries like healthcare and social services. The progression of these standards is currently unclear, and they may be subject to postponement or discontinuation.​</w:t>
      </w:r>
    </w:p>
    <w:p w14:paraId="74E1ED89" w14:textId="77777777" w:rsidR="002948C2" w:rsidRPr="002948C2" w:rsidRDefault="002948C2" w:rsidP="002948C2">
      <w:r w:rsidRPr="002948C2">
        <w:t>Given the evolving nature of these regulatory initiatives, it's crucial for employers to stay informed about updates from OSHA and other relevant authorities to ensure ongoing compliance and the safety of their workforce.</w:t>
      </w:r>
    </w:p>
    <w:p w14:paraId="5798DE3F" w14:textId="77777777" w:rsidR="002948C2" w:rsidRDefault="002948C2"/>
    <w:sectPr w:rsidR="002948C2" w:rsidSect="002948C2">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D2E"/>
    <w:multiLevelType w:val="multilevel"/>
    <w:tmpl w:val="9D5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24E9"/>
    <w:multiLevelType w:val="multilevel"/>
    <w:tmpl w:val="85F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438D7"/>
    <w:multiLevelType w:val="multilevel"/>
    <w:tmpl w:val="AE1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819509">
    <w:abstractNumId w:val="1"/>
  </w:num>
  <w:num w:numId="2" w16cid:durableId="1436705221">
    <w:abstractNumId w:val="2"/>
  </w:num>
  <w:num w:numId="3" w16cid:durableId="158787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2"/>
    <w:rsid w:val="002948C2"/>
    <w:rsid w:val="00B3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5799"/>
  <w15:chartTrackingRefBased/>
  <w15:docId w15:val="{4B5D83EC-1180-4C39-B8AC-4A01EE49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8C2"/>
    <w:rPr>
      <w:rFonts w:eastAsiaTheme="majorEastAsia" w:cstheme="majorBidi"/>
      <w:color w:val="272727" w:themeColor="text1" w:themeTint="D8"/>
    </w:rPr>
  </w:style>
  <w:style w:type="paragraph" w:styleId="Title">
    <w:name w:val="Title"/>
    <w:basedOn w:val="Normal"/>
    <w:next w:val="Normal"/>
    <w:link w:val="TitleChar"/>
    <w:uiPriority w:val="10"/>
    <w:qFormat/>
    <w:rsid w:val="0029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8C2"/>
    <w:pPr>
      <w:spacing w:before="160"/>
      <w:jc w:val="center"/>
    </w:pPr>
    <w:rPr>
      <w:i/>
      <w:iCs/>
      <w:color w:val="404040" w:themeColor="text1" w:themeTint="BF"/>
    </w:rPr>
  </w:style>
  <w:style w:type="character" w:customStyle="1" w:styleId="QuoteChar">
    <w:name w:val="Quote Char"/>
    <w:basedOn w:val="DefaultParagraphFont"/>
    <w:link w:val="Quote"/>
    <w:uiPriority w:val="29"/>
    <w:rsid w:val="002948C2"/>
    <w:rPr>
      <w:i/>
      <w:iCs/>
      <w:color w:val="404040" w:themeColor="text1" w:themeTint="BF"/>
    </w:rPr>
  </w:style>
  <w:style w:type="paragraph" w:styleId="ListParagraph">
    <w:name w:val="List Paragraph"/>
    <w:basedOn w:val="Normal"/>
    <w:uiPriority w:val="34"/>
    <w:qFormat/>
    <w:rsid w:val="002948C2"/>
    <w:pPr>
      <w:ind w:left="720"/>
      <w:contextualSpacing/>
    </w:pPr>
  </w:style>
  <w:style w:type="character" w:styleId="IntenseEmphasis">
    <w:name w:val="Intense Emphasis"/>
    <w:basedOn w:val="DefaultParagraphFont"/>
    <w:uiPriority w:val="21"/>
    <w:qFormat/>
    <w:rsid w:val="002948C2"/>
    <w:rPr>
      <w:i/>
      <w:iCs/>
      <w:color w:val="2F5496" w:themeColor="accent1" w:themeShade="BF"/>
    </w:rPr>
  </w:style>
  <w:style w:type="paragraph" w:styleId="IntenseQuote">
    <w:name w:val="Intense Quote"/>
    <w:basedOn w:val="Normal"/>
    <w:next w:val="Normal"/>
    <w:link w:val="IntenseQuoteChar"/>
    <w:uiPriority w:val="30"/>
    <w:qFormat/>
    <w:rsid w:val="0029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8C2"/>
    <w:rPr>
      <w:i/>
      <w:iCs/>
      <w:color w:val="2F5496" w:themeColor="accent1" w:themeShade="BF"/>
    </w:rPr>
  </w:style>
  <w:style w:type="character" w:styleId="IntenseReference">
    <w:name w:val="Intense Reference"/>
    <w:basedOn w:val="DefaultParagraphFont"/>
    <w:uiPriority w:val="32"/>
    <w:qFormat/>
    <w:rsid w:val="002948C2"/>
    <w:rPr>
      <w:b/>
      <w:bCs/>
      <w:smallCaps/>
      <w:color w:val="2F5496" w:themeColor="accent1" w:themeShade="BF"/>
      <w:spacing w:val="5"/>
    </w:rPr>
  </w:style>
  <w:style w:type="character" w:styleId="Hyperlink">
    <w:name w:val="Hyperlink"/>
    <w:basedOn w:val="DefaultParagraphFont"/>
    <w:uiPriority w:val="99"/>
    <w:unhideWhenUsed/>
    <w:rsid w:val="002948C2"/>
    <w:rPr>
      <w:color w:val="0563C1" w:themeColor="hyperlink"/>
      <w:u w:val="single"/>
    </w:rPr>
  </w:style>
  <w:style w:type="character" w:styleId="UnresolvedMention">
    <w:name w:val="Unresolved Mention"/>
    <w:basedOn w:val="DefaultParagraphFont"/>
    <w:uiPriority w:val="99"/>
    <w:semiHidden/>
    <w:unhideWhenUsed/>
    <w:rsid w:val="0029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Burns</dc:creator>
  <cp:keywords/>
  <dc:description/>
  <cp:lastModifiedBy>Julie Burns</cp:lastModifiedBy>
  <cp:revision>1</cp:revision>
  <dcterms:created xsi:type="dcterms:W3CDTF">2025-03-10T04:23:00Z</dcterms:created>
  <dcterms:modified xsi:type="dcterms:W3CDTF">2025-03-10T04:27:00Z</dcterms:modified>
</cp:coreProperties>
</file>